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A3" w:rsidRDefault="000B1AA3" w:rsidP="000B1AA3">
      <w:pPr>
        <w:shd w:val="clear" w:color="auto" w:fill="FFFFFF"/>
        <w:spacing w:after="169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0B1AA3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Региональные льготы многодетным семьям в Саратовской области</w:t>
      </w:r>
    </w:p>
    <w:p w:rsidR="000B1AA3" w:rsidRPr="000B1AA3" w:rsidRDefault="000B1AA3" w:rsidP="000B1AA3">
      <w:pPr>
        <w:shd w:val="clear" w:color="auto" w:fill="FFFFFF"/>
        <w:spacing w:after="169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ru-RU"/>
        </w:rPr>
      </w:pPr>
      <w:r w:rsidRPr="000B1AA3"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ru-RU"/>
        </w:rPr>
        <w:t>Каждый регион устанавливает дополнительные льготы. О конкретном размере льгот и выплат вы можете узнать в органах соцзащиты.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Регион:</w:t>
      </w: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Саратовская область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Вид:</w:t>
      </w: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Льгота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  <w:t>Кому положена:</w:t>
      </w: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 Малоимущие многодетные, Многодетные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Многодетным семьям предоставляется право на: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1) бесплатное обеспечение детей в возрасте до шести лет лекарствами по рецептам врачей;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2) первоочередное получение бесплатных путевок в детские оздоровительные учреждения детям в возрасте от семи до четырнадцати лет из семей, имеющих среднедушевой доход ниже величины прожиточного минимума, установленного в области;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3) получение один раз в год денежных средств в размере 1000 рублей на приобретение комплекта школьной одежды, спортивной одежды и обуви на каждого ребенка, обучающегося в образовательной организации, реализующей общеобразовательные программы начального общего, основного общего и среднего общего образования, являющиеся для данной организации основными, из семей, имеющих среднедушевой доход ниже величины прожиточного минимума, установленного в области;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4) получение один раз в год денежных средств в размере 120 рублей на каждого члена многодетной семьи для посещения театров;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5) получение один раз в год денежных средств в размере 1000 рублей на детей из многодетных семей, имеющих среднедушевой доход ниже прожиточного минимума, установленного в области, посещающих занятия в физкультурно-спортивных сооружениях;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6) меру социальной поддержки по оплате коммунальных услуг в форме ежемесячной компенсации расходов на оплату жилого помещения и коммунальных услуг (далее - компенсация).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7) бесплатное посещение областных государственных музеев, выставок, парков культуры и отдыха;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8) дополнительное единовременное пособие при рождении ребенка;</w:t>
      </w:r>
    </w:p>
    <w:p w:rsidR="000B1AA3" w:rsidRPr="000B1AA3" w:rsidRDefault="000B1AA3" w:rsidP="000B1AA3">
      <w:pPr>
        <w:shd w:val="clear" w:color="auto" w:fill="FFFFFF"/>
        <w:spacing w:after="169" w:line="240" w:lineRule="auto"/>
        <w:ind w:left="169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0B1AA3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9) выделение автотранспорта.</w:t>
      </w:r>
    </w:p>
    <w:p w:rsidR="00706BE3" w:rsidRDefault="000B1AA3">
      <w:r>
        <w:t xml:space="preserve">Источник: </w:t>
      </w:r>
      <w:r w:rsidRPr="000B1AA3">
        <w:t>https://gogov.ru/lf-benefits/srt</w:t>
      </w:r>
    </w:p>
    <w:sectPr w:rsidR="00706BE3" w:rsidSect="0070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0B1AA3"/>
    <w:rsid w:val="000B1AA3"/>
    <w:rsid w:val="0070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E3"/>
  </w:style>
  <w:style w:type="paragraph" w:styleId="2">
    <w:name w:val="heading 2"/>
    <w:basedOn w:val="a"/>
    <w:link w:val="20"/>
    <w:uiPriority w:val="9"/>
    <w:qFormat/>
    <w:rsid w:val="000B1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253">
          <w:marLeft w:val="0"/>
          <w:marRight w:val="0"/>
          <w:marTop w:val="0"/>
          <w:marBottom w:val="169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2021-05-04T10:46:00Z</dcterms:created>
  <dcterms:modified xsi:type="dcterms:W3CDTF">2021-05-04T10:46:00Z</dcterms:modified>
</cp:coreProperties>
</file>